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540" w:type="dxa"/>
            <w:vAlign w:val="bottom"/>
            <w:gridSpan w:val="7"/>
          </w:tcPr>
          <w:p>
            <w:pPr>
              <w:spacing w:after="0"/>
              <w:rPr>
                <w:sz w:val="20"/>
                <w:szCs w:val="20"/>
                <w:color w:val="auto"/>
              </w:rPr>
            </w:pPr>
            <w:r>
              <w:rPr>
                <w:rFonts w:ascii="Arial" w:cs="Arial" w:eastAsia="Arial" w:hAnsi="Arial"/>
                <w:sz w:val="21"/>
                <w:szCs w:val="21"/>
                <w:color w:val="auto"/>
              </w:rPr>
              <w:t>SEC Form 4</w:t>
            </w: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40" w:type="dxa"/>
            <w:vAlign w:val="bottom"/>
            <w:gridSpan w:val="3"/>
          </w:tcPr>
          <w:p>
            <w:pPr>
              <w:ind w:left="60"/>
              <w:spacing w:after="0" w:line="268"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21"/>
          </w:tcPr>
          <w:p>
            <w:pPr>
              <w:jc w:val="center"/>
              <w:ind w:right="19"/>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gridSpan w:val="5"/>
            <w:vMerge w:val="restart"/>
          </w:tcPr>
          <w:p>
            <w:pPr>
              <w:jc w:val="center"/>
              <w:ind w:left="319"/>
              <w:spacing w:after="0" w:line="143" w:lineRule="exact"/>
              <w:rPr>
                <w:sz w:val="20"/>
                <w:szCs w:val="20"/>
                <w:color w:val="auto"/>
              </w:rPr>
            </w:pPr>
            <w:r>
              <w:rPr>
                <w:rFonts w:ascii="Arial" w:cs="Arial" w:eastAsia="Arial" w:hAnsi="Arial"/>
                <w:sz w:val="13"/>
                <w:szCs w:val="13"/>
                <w:color w:val="auto"/>
              </w:rPr>
              <w:t>Washington, D.C. 20549</w:t>
            </w: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40" w:type="dxa"/>
            <w:vAlign w:val="bottom"/>
            <w:gridSpan w:val="5"/>
            <w:vMerge w:val="continue"/>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gridSpan w:val="4"/>
            <w:vMerge w:val="restart"/>
          </w:tcPr>
          <w:p>
            <w:pPr>
              <w:ind w:left="12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1"/>
            <w:vMerge w:val="restart"/>
          </w:tcPr>
          <w:p>
            <w:pPr>
              <w:jc w:val="center"/>
              <w:ind w:right="39"/>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6200" w:type="dxa"/>
            <w:vAlign w:val="bottom"/>
            <w:gridSpan w:val="21"/>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0"/>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00" w:type="dxa"/>
            <w:vAlign w:val="bottom"/>
            <w:gridSpan w:val="4"/>
            <w:vMerge w:val="restart"/>
          </w:tcPr>
          <w:p>
            <w:pPr>
              <w:ind w:left="12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2180" w:type="dxa"/>
            <w:vAlign w:val="bottom"/>
            <w:gridSpan w:val="9"/>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gridSpan w:val="3"/>
            <w:vMerge w:val="restart"/>
          </w:tcPr>
          <w:p>
            <w:pPr>
              <w:ind w:left="20"/>
              <w:spacing w:after="0" w:line="189" w:lineRule="exact"/>
              <w:rPr>
                <w:sz w:val="20"/>
                <w:szCs w:val="20"/>
                <w:color w:val="auto"/>
              </w:rPr>
            </w:pPr>
            <w:r>
              <w:rPr>
                <w:rFonts w:ascii="Arial" w:cs="Arial" w:eastAsia="Arial" w:hAnsi="Arial"/>
                <w:sz w:val="17"/>
                <w:szCs w:val="17"/>
                <w:color w:val="0000FF"/>
                <w:highlight w:val="white"/>
              </w:rPr>
              <w:t>X</w:t>
            </w:r>
          </w:p>
        </w:tc>
        <w:tc>
          <w:tcPr>
            <w:tcW w:w="2300" w:type="dxa"/>
            <w:vAlign w:val="bottom"/>
            <w:gridSpan w:val="4"/>
            <w:vMerge w:val="continue"/>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218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bottom w:val="single" w:sz="8" w:color="2C2C2C"/>
            </w:tcBorders>
            <w:gridSpan w:val="3"/>
            <w:vMerge w:val="continue"/>
          </w:tcPr>
          <w:p>
            <w:pPr>
              <w:spacing w:after="0"/>
              <w:rPr>
                <w:sz w:val="10"/>
                <w:szCs w:val="10"/>
                <w:color w:val="auto"/>
              </w:rPr>
            </w:pPr>
          </w:p>
        </w:tc>
        <w:tc>
          <w:tcPr>
            <w:tcW w:w="2300" w:type="dxa"/>
            <w:vAlign w:val="bottom"/>
            <w:gridSpan w:val="4"/>
          </w:tcPr>
          <w:p>
            <w:pPr>
              <w:ind w:left="120"/>
              <w:spacing w:after="0" w:line="111"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40" w:type="dxa"/>
            <w:vAlign w:val="bottom"/>
            <w:gridSpan w:val="3"/>
          </w:tcPr>
          <w:p>
            <w:pPr>
              <w:jc w:val="right"/>
              <w:ind w:right="176"/>
              <w:spacing w:after="0" w:line="111"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0"/>
                <w:szCs w:val="10"/>
                <w:color w:val="auto"/>
              </w:rPr>
            </w:pPr>
          </w:p>
        </w:tc>
        <w:tc>
          <w:tcPr>
            <w:tcW w:w="620" w:type="dxa"/>
            <w:vAlign w:val="bottom"/>
          </w:tcPr>
          <w:p>
            <w:pPr>
              <w:jc w:val="right"/>
              <w:ind w:right="1"/>
              <w:spacing w:after="0" w:line="111"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20" w:type="dxa"/>
            <w:vAlign w:val="bottom"/>
            <w:gridSpan w:val="2"/>
            <w:vMerge w:val="restart"/>
          </w:tcPr>
          <w:p>
            <w:pPr>
              <w:ind w:left="120"/>
              <w:spacing w:after="0" w:line="85" w:lineRule="exact"/>
              <w:rPr>
                <w:sz w:val="20"/>
                <w:szCs w:val="20"/>
                <w:color w:val="auto"/>
              </w:rPr>
            </w:pPr>
            <w:r>
              <w:rPr>
                <w:rFonts w:ascii="Arial" w:cs="Arial" w:eastAsia="Arial" w:hAnsi="Arial"/>
                <w:sz w:val="9"/>
                <w:szCs w:val="9"/>
                <w:color w:val="auto"/>
              </w:rPr>
              <w:t>Instruction 1(b).</w:t>
            </w: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520" w:type="dxa"/>
            <w:vAlign w:val="bottom"/>
            <w:gridSpan w:val="19"/>
            <w:vMerge w:val="restart"/>
          </w:tcPr>
          <w:p>
            <w:pPr>
              <w:jc w:val="center"/>
              <w:ind w:left="510"/>
              <w:spacing w:after="0" w:line="85" w:lineRule="exact"/>
              <w:rPr>
                <w:sz w:val="20"/>
                <w:szCs w:val="20"/>
                <w:color w:val="auto"/>
              </w:rPr>
            </w:pPr>
            <w:r>
              <w:rPr>
                <w:rFonts w:ascii="Arial" w:cs="Arial" w:eastAsia="Arial" w:hAnsi="Arial"/>
                <w:sz w:val="9"/>
                <w:szCs w:val="9"/>
                <w:color w:val="auto"/>
              </w:rPr>
              <w:t>Filed pursuant to Section 16(a) of the Securities Exchange Act of 1934</w:t>
            </w: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2"/>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520" w:type="dxa"/>
            <w:vAlign w:val="bottom"/>
            <w:gridSpan w:val="19"/>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60" w:type="dxa"/>
            <w:vAlign w:val="bottom"/>
            <w:gridSpan w:val="10"/>
          </w:tcPr>
          <w:p>
            <w:pPr>
              <w:jc w:val="center"/>
              <w:spacing w:after="0"/>
              <w:rPr>
                <w:sz w:val="20"/>
                <w:szCs w:val="20"/>
                <w:color w:val="auto"/>
              </w:rPr>
            </w:pPr>
            <w:r>
              <w:rPr>
                <w:rFonts w:ascii="Arial" w:cs="Arial" w:eastAsia="Arial" w:hAnsi="Arial"/>
                <w:sz w:val="13"/>
                <w:szCs w:val="13"/>
                <w:color w:val="auto"/>
                <w:w w:val="99"/>
              </w:rPr>
              <w:t>or Section 30(h) of the Investment Company Act of 1940</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4"/>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40" w:type="dxa"/>
            <w:vAlign w:val="bottom"/>
            <w:tcBorders>
              <w:bottom w:val="single" w:sz="8" w:color="2C2C2C"/>
            </w:tcBorders>
            <w:gridSpan w:val="10"/>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20" w:type="dxa"/>
            <w:vAlign w:val="bottom"/>
            <w:gridSpan w:val="8"/>
          </w:tcPr>
          <w:p>
            <w:pPr>
              <w:ind w:left="2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20" w:type="dxa"/>
            <w:vAlign w:val="bottom"/>
            <w:gridSpan w:val="6"/>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Blumenkranz Mark S.</w:t>
              </w:r>
            </w:hyperlink>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160" w:type="dxa"/>
            <w:vAlign w:val="bottom"/>
            <w:gridSpan w:val="8"/>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IVERIC bio,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ISEE</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40" w:type="dxa"/>
            <w:vAlign w:val="bottom"/>
            <w:gridSpan w:val="7"/>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20" w:type="dxa"/>
            <w:vAlign w:val="bottom"/>
            <w:gridSpan w:val="6"/>
            <w:vMerge w:val="continue"/>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7"/>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20" w:type="dxa"/>
            <w:vAlign w:val="bottom"/>
            <w:gridSpan w:val="6"/>
            <w:vMerge w:val="continu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82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4"/>
            <w:vMerge w:val="restart"/>
          </w:tcPr>
          <w:p>
            <w:pPr>
              <w:ind w:left="260"/>
              <w:spacing w:after="0" w:line="145" w:lineRule="exact"/>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7"/>
            <w:vMerge w:val="restart"/>
          </w:tcPr>
          <w:p>
            <w:pPr>
              <w:ind w:left="2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20" w:type="dxa"/>
            <w:vAlign w:val="bottom"/>
            <w:gridSpan w:val="6"/>
            <w:vMerge w:val="continue"/>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4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4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860" w:type="dxa"/>
            <w:vAlign w:val="bottom"/>
            <w:gridSpan w:val="10"/>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1200" w:type="dxa"/>
            <w:vAlign w:val="bottom"/>
            <w:gridSpan w:val="4"/>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860" w:type="dxa"/>
            <w:vAlign w:val="bottom"/>
            <w:gridSpan w:val="10"/>
            <w:vMerge w:val="continue"/>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840" w:type="dxa"/>
            <w:vAlign w:val="bottom"/>
            <w:gridSpan w:val="3"/>
          </w:tcPr>
          <w:p>
            <w:pPr>
              <w:ind w:left="660"/>
              <w:spacing w:after="0"/>
              <w:rPr>
                <w:sz w:val="20"/>
                <w:szCs w:val="20"/>
                <w:color w:val="auto"/>
              </w:rPr>
            </w:pPr>
            <w:r>
              <w:rPr>
                <w:rFonts w:ascii="Arial" w:cs="Arial" w:eastAsia="Arial" w:hAnsi="Arial"/>
                <w:sz w:val="13"/>
                <w:szCs w:val="13"/>
                <w:color w:val="auto"/>
              </w:rPr>
              <w:t>(First)</w:t>
            </w:r>
          </w:p>
        </w:tc>
        <w:tc>
          <w:tcPr>
            <w:tcW w:w="1160" w:type="dxa"/>
            <w:vAlign w:val="bottom"/>
          </w:tcPr>
          <w:p>
            <w:pPr>
              <w:ind w:left="60"/>
              <w:spacing w:after="0"/>
              <w:rPr>
                <w:sz w:val="20"/>
                <w:szCs w:val="20"/>
                <w:color w:val="auto"/>
              </w:rPr>
            </w:pPr>
            <w:r>
              <w:rPr>
                <w:rFonts w:ascii="Arial" w:cs="Arial" w:eastAsia="Arial" w:hAnsi="Arial"/>
                <w:sz w:val="13"/>
                <w:szCs w:val="13"/>
                <w:color w:val="auto"/>
              </w:rPr>
              <w:t>(Middle)</w:t>
            </w:r>
          </w:p>
        </w:tc>
        <w:tc>
          <w:tcPr>
            <w:tcW w:w="1600" w:type="dxa"/>
            <w:vAlign w:val="bottom"/>
            <w:gridSpan w:val="8"/>
          </w:tcPr>
          <w:p>
            <w:pPr>
              <w:ind w:left="240"/>
              <w:spacing w:after="0"/>
              <w:rPr>
                <w:sz w:val="20"/>
                <w:szCs w:val="20"/>
                <w:color w:val="auto"/>
              </w:rPr>
            </w:pPr>
            <w:r>
              <w:rPr>
                <w:rFonts w:ascii="Arial" w:cs="Arial" w:eastAsia="Arial" w:hAnsi="Arial"/>
                <w:sz w:val="17"/>
                <w:szCs w:val="17"/>
                <w:color w:val="0000FF"/>
              </w:rPr>
              <w:t>07/11/2023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2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IVERIC BIO, INC.</w:t>
            </w: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20" w:type="dxa"/>
            <w:vAlign w:val="bottom"/>
            <w:gridSpan w:val="6"/>
            <w:vMerge w:val="continue"/>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00" w:type="dxa"/>
            <w:vAlign w:val="bottom"/>
            <w:gridSpan w:val="11"/>
            <w:vMerge w:val="restart"/>
          </w:tcPr>
          <w:p>
            <w:pPr>
              <w:spacing w:after="0"/>
              <w:rPr>
                <w:sz w:val="20"/>
                <w:szCs w:val="20"/>
                <w:color w:val="auto"/>
              </w:rPr>
            </w:pPr>
            <w:r>
              <w:rPr>
                <w:rFonts w:ascii="Arial" w:cs="Arial" w:eastAsia="Arial" w:hAnsi="Arial"/>
                <w:sz w:val="13"/>
                <w:szCs w:val="13"/>
                <w:color w:val="auto"/>
                <w:w w:val="99"/>
              </w:rPr>
              <w:t>4. If Amendment, Date of Original Filed (Month/Day/Year)</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0" w:type="dxa"/>
            <w:vAlign w:val="bottom"/>
            <w:gridSpan w:val="15"/>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300" w:type="dxa"/>
            <w:vAlign w:val="bottom"/>
            <w:gridSpan w:val="11"/>
            <w:vMerge w:val="continue"/>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0" w:type="dxa"/>
            <w:vAlign w:val="bottom"/>
            <w:gridSpan w:val="1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gridSpan w:val="4"/>
          </w:tcPr>
          <w:p>
            <w:pPr>
              <w:ind w:left="20"/>
              <w:spacing w:after="0" w:line="183" w:lineRule="exact"/>
              <w:rPr>
                <w:sz w:val="20"/>
                <w:szCs w:val="20"/>
                <w:color w:val="auto"/>
              </w:rPr>
            </w:pPr>
            <w:r>
              <w:rPr>
                <w:rFonts w:ascii="Arial" w:cs="Arial" w:eastAsia="Arial" w:hAnsi="Arial"/>
                <w:sz w:val="17"/>
                <w:szCs w:val="17"/>
                <w:color w:val="0000FF"/>
              </w:rPr>
              <w:t>8 SYLVAN WAY</w:t>
            </w: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860" w:type="dxa"/>
            <w:vAlign w:val="bottom"/>
            <w:tcBorders>
              <w:bottom w:val="single" w:sz="8" w:color="9A9A9A"/>
            </w:tcBorders>
          </w:tcPr>
          <w:p>
            <w:pPr>
              <w:spacing w:after="0"/>
              <w:rPr>
                <w:sz w:val="17"/>
                <w:szCs w:val="17"/>
                <w:color w:val="auto"/>
              </w:rPr>
            </w:pPr>
          </w:p>
        </w:tc>
        <w:tc>
          <w:tcPr>
            <w:tcW w:w="440" w:type="dxa"/>
            <w:vAlign w:val="bottom"/>
            <w:tcBorders>
              <w:bottom w:val="single" w:sz="8" w:color="9A9A9A"/>
            </w:tcBorders>
          </w:tcPr>
          <w:p>
            <w:pPr>
              <w:spacing w:after="0"/>
              <w:rPr>
                <w:sz w:val="17"/>
                <w:szCs w:val="17"/>
                <w:color w:val="auto"/>
              </w:rPr>
            </w:pPr>
          </w:p>
        </w:tc>
        <w:tc>
          <w:tcPr>
            <w:tcW w:w="54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5"/>
          </w:tcPr>
          <w:p>
            <w:pPr>
              <w:ind w:left="260"/>
              <w:spacing w:after="0" w:line="192"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4"/>
            <w:vMerge w:val="restart"/>
          </w:tcPr>
          <w:p>
            <w:pPr>
              <w:ind w:left="2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12"/>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gridSpan w:val="4"/>
            <w:vMerge w:val="continue"/>
          </w:tcPr>
          <w:p>
            <w:pPr>
              <w:spacing w:after="0"/>
              <w:rPr>
                <w:sz w:val="6"/>
                <w:szCs w:val="6"/>
                <w:color w:val="auto"/>
              </w:rPr>
            </w:pPr>
          </w:p>
        </w:tc>
        <w:tc>
          <w:tcPr>
            <w:tcW w:w="8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40" w:type="dxa"/>
            <w:vAlign w:val="bottom"/>
            <w:gridSpan w:val="4"/>
            <w:vMerge w:val="restart"/>
          </w:tcPr>
          <w:p>
            <w:pPr>
              <w:ind w:left="20"/>
              <w:spacing w:after="0" w:line="164" w:lineRule="exact"/>
              <w:rPr>
                <w:sz w:val="20"/>
                <w:szCs w:val="20"/>
                <w:color w:val="auto"/>
              </w:rPr>
            </w:pPr>
            <w:r>
              <w:rPr>
                <w:rFonts w:ascii="Arial" w:cs="Arial" w:eastAsia="Arial" w:hAnsi="Arial"/>
                <w:sz w:val="17"/>
                <w:szCs w:val="17"/>
                <w:color w:val="0000FF"/>
                <w:w w:val="97"/>
              </w:rPr>
              <w:t>PARSIPPANY   NJ</w:t>
            </w: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60" w:type="dxa"/>
            <w:vAlign w:val="bottom"/>
            <w:vMerge w:val="restart"/>
          </w:tcPr>
          <w:p>
            <w:pPr>
              <w:ind w:left="60"/>
              <w:spacing w:after="0" w:line="164" w:lineRule="exact"/>
              <w:rPr>
                <w:sz w:val="20"/>
                <w:szCs w:val="20"/>
                <w:color w:val="auto"/>
              </w:rPr>
            </w:pPr>
            <w:r>
              <w:rPr>
                <w:rFonts w:ascii="Arial" w:cs="Arial" w:eastAsia="Arial" w:hAnsi="Arial"/>
                <w:sz w:val="17"/>
                <w:szCs w:val="17"/>
                <w:color w:val="0000FF"/>
              </w:rPr>
              <w:t>07054</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40" w:type="dxa"/>
            <w:vAlign w:val="bottom"/>
            <w:gridSpan w:val="4"/>
            <w:vMerge w:val="continue"/>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460" w:type="dxa"/>
            <w:vAlign w:val="bottom"/>
            <w:tcBorders>
              <w:bottom w:val="single" w:sz="8" w:color="9A9A9A"/>
            </w:tcBorders>
          </w:tcPr>
          <w:p>
            <w:pPr>
              <w:spacing w:after="0"/>
              <w:rPr>
                <w:sz w:val="16"/>
                <w:szCs w:val="16"/>
                <w:color w:val="auto"/>
              </w:rPr>
            </w:pPr>
          </w:p>
        </w:tc>
        <w:tc>
          <w:tcPr>
            <w:tcW w:w="860" w:type="dxa"/>
            <w:vAlign w:val="bottom"/>
            <w:tcBorders>
              <w:bottom w:val="single" w:sz="8" w:color="9A9A9A"/>
            </w:tcBorders>
          </w:tcPr>
          <w:p>
            <w:pPr>
              <w:spacing w:after="0"/>
              <w:rPr>
                <w:sz w:val="16"/>
                <w:szCs w:val="16"/>
                <w:color w:val="auto"/>
              </w:rPr>
            </w:pPr>
          </w:p>
        </w:tc>
        <w:tc>
          <w:tcPr>
            <w:tcW w:w="440" w:type="dxa"/>
            <w:vAlign w:val="bottom"/>
            <w:tcBorders>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8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3520" w:type="dxa"/>
            <w:vAlign w:val="bottom"/>
            <w:gridSpan w:val="12"/>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gridSpan w:val="3"/>
            <w:vMerge w:val="restart"/>
          </w:tcPr>
          <w:p>
            <w:pPr>
              <w:ind w:left="20"/>
              <w:spacing w:after="0"/>
              <w:rPr>
                <w:sz w:val="20"/>
                <w:szCs w:val="20"/>
                <w:color w:val="auto"/>
              </w:rPr>
            </w:pPr>
            <w:r>
              <w:rPr>
                <w:rFonts w:ascii="Arial" w:cs="Arial" w:eastAsia="Arial" w:hAnsi="Arial"/>
                <w:sz w:val="13"/>
                <w:szCs w:val="13"/>
                <w:color w:val="auto"/>
              </w:rPr>
              <w:t>(City)</w:t>
            </w:r>
          </w:p>
        </w:tc>
        <w:tc>
          <w:tcPr>
            <w:tcW w:w="1840" w:type="dxa"/>
            <w:vAlign w:val="bottom"/>
            <w:gridSpan w:val="3"/>
            <w:vMerge w:val="restart"/>
          </w:tcPr>
          <w:p>
            <w:pPr>
              <w:ind w:left="66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20" w:type="dxa"/>
            <w:vAlign w:val="bottom"/>
            <w:gridSpan w:val="12"/>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gridSpan w:val="3"/>
            <w:vMerge w:val="continue"/>
          </w:tcPr>
          <w:p>
            <w:pPr>
              <w:spacing w:after="0"/>
              <w:rPr>
                <w:sz w:val="17"/>
                <w:szCs w:val="17"/>
                <w:color w:val="auto"/>
              </w:rPr>
            </w:pPr>
          </w:p>
        </w:tc>
        <w:tc>
          <w:tcPr>
            <w:tcW w:w="1840" w:type="dxa"/>
            <w:vAlign w:val="bottom"/>
            <w:gridSpan w:val="3"/>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0" w:type="dxa"/>
            <w:vAlign w:val="bottom"/>
            <w:gridSpan w:val="26"/>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5"/>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740" w:type="dxa"/>
            <w:vAlign w:val="bottom"/>
            <w:tcBorders>
              <w:top w:val="single" w:sz="8" w:color="2C2C2C"/>
            </w:tcBorders>
            <w:gridSpan w:val="22"/>
          </w:tcPr>
          <w:p>
            <w:pPr>
              <w:ind w:left="2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gridSpan w:val="2"/>
          </w:tcPr>
          <w:p>
            <w:pPr>
              <w:spacing w:after="0"/>
              <w:rPr>
                <w:sz w:val="3"/>
                <w:szCs w:val="3"/>
                <w:color w:val="auto"/>
              </w:rPr>
            </w:pPr>
          </w:p>
        </w:tc>
        <w:tc>
          <w:tcPr>
            <w:tcW w:w="1860" w:type="dxa"/>
            <w:vAlign w:val="bottom"/>
            <w:tcBorders>
              <w:bottom w:val="single" w:sz="8" w:color="2C2C2C"/>
            </w:tcBorders>
            <w:gridSpan w:val="4"/>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60" w:type="dxa"/>
            <w:vAlign w:val="bottom"/>
            <w:gridSpan w:val="7"/>
          </w:tcPr>
          <w:p>
            <w:pPr>
              <w:ind w:left="2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7"/>
          </w:tcPr>
          <w:p>
            <w:pPr>
              <w:ind w:left="7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3"/>
          </w:tcPr>
          <w:p>
            <w:pPr>
              <w:ind w:left="18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80" w:type="dxa"/>
            <w:vAlign w:val="bottom"/>
          </w:tcPr>
          <w:p>
            <w:pPr>
              <w:spacing w:after="0"/>
              <w:rPr>
                <w:sz w:val="11"/>
                <w:szCs w:val="11"/>
                <w:color w:val="auto"/>
              </w:rPr>
            </w:pPr>
          </w:p>
        </w:tc>
        <w:tc>
          <w:tcPr>
            <w:tcW w:w="12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20" w:type="dxa"/>
            <w:vAlign w:val="bottom"/>
            <w:gridSpan w:val="7"/>
          </w:tcPr>
          <w:p>
            <w:pPr>
              <w:ind w:left="760"/>
              <w:spacing w:after="0" w:line="131"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31"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w w:val="99"/>
              </w:rPr>
              <w:t>(A) or</w:t>
            </w: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vMerge w:val="continue"/>
          </w:tcPr>
          <w:p>
            <w:pPr>
              <w:spacing w:after="0"/>
              <w:rPr>
                <w:sz w:val="11"/>
                <w:szCs w:val="11"/>
                <w:color w:val="auto"/>
              </w:rPr>
            </w:pPr>
          </w:p>
        </w:tc>
        <w:tc>
          <w:tcPr>
            <w:tcW w:w="60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66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80" w:type="dxa"/>
            <w:vAlign w:val="bottom"/>
            <w:gridSpan w:val="5"/>
          </w:tcPr>
          <w:p>
            <w:pPr>
              <w:ind w:left="20"/>
              <w:spacing w:after="0"/>
              <w:rPr>
                <w:sz w:val="20"/>
                <w:szCs w:val="20"/>
                <w:color w:val="auto"/>
              </w:rPr>
            </w:pPr>
            <w:r>
              <w:rPr>
                <w:rFonts w:ascii="Arial" w:cs="Arial" w:eastAsia="Arial" w:hAnsi="Arial"/>
                <w:sz w:val="17"/>
                <w:szCs w:val="17"/>
                <w:color w:val="0000FF"/>
              </w:rPr>
              <w:t>Common Stock</w:t>
            </w: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20" w:type="dxa"/>
            <w:vAlign w:val="bottom"/>
            <w:gridSpan w:val="7"/>
          </w:tcPr>
          <w:p>
            <w:pPr>
              <w:ind w:left="860"/>
              <w:spacing w:after="0"/>
              <w:rPr>
                <w:sz w:val="20"/>
                <w:szCs w:val="20"/>
                <w:color w:val="auto"/>
              </w:rPr>
            </w:pPr>
            <w:r>
              <w:rPr>
                <w:rFonts w:ascii="Arial" w:cs="Arial" w:eastAsia="Arial" w:hAnsi="Arial"/>
                <w:sz w:val="17"/>
                <w:szCs w:val="17"/>
                <w:color w:val="0000FF"/>
              </w:rPr>
              <w:t>07/11/2023</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jc w:val="right"/>
              <w:ind w:right="320"/>
              <w:spacing w:after="0"/>
              <w:rPr>
                <w:sz w:val="20"/>
                <w:szCs w:val="20"/>
                <w:color w:val="auto"/>
              </w:rPr>
            </w:pPr>
            <w:r>
              <w:rPr>
                <w:rFonts w:ascii="Arial" w:cs="Arial" w:eastAsia="Arial" w:hAnsi="Arial"/>
                <w:sz w:val="13"/>
                <w:szCs w:val="13"/>
                <w:color w:val="0000FF"/>
              </w:rPr>
              <w:t>D</w:t>
            </w:r>
          </w:p>
        </w:tc>
        <w:tc>
          <w:tcPr>
            <w:tcW w:w="220" w:type="dxa"/>
            <w:vAlign w:val="bottom"/>
          </w:tcPr>
          <w:p>
            <w:pPr>
              <w:spacing w:after="0"/>
              <w:rPr>
                <w:sz w:val="22"/>
                <w:szCs w:val="22"/>
                <w:color w:val="auto"/>
              </w:rPr>
            </w:pPr>
          </w:p>
        </w:tc>
        <w:tc>
          <w:tcPr>
            <w:tcW w:w="920" w:type="dxa"/>
            <w:vAlign w:val="bottom"/>
            <w:gridSpan w:val="2"/>
          </w:tcPr>
          <w:p>
            <w:pPr>
              <w:ind w:left="100"/>
              <w:spacing w:after="0"/>
              <w:rPr>
                <w:sz w:val="20"/>
                <w:szCs w:val="20"/>
                <w:color w:val="auto"/>
              </w:rPr>
            </w:pPr>
            <w:r>
              <w:rPr>
                <w:rFonts w:ascii="Arial" w:cs="Arial" w:eastAsia="Arial" w:hAnsi="Arial"/>
                <w:sz w:val="17"/>
                <w:szCs w:val="17"/>
                <w:color w:val="0000FF"/>
              </w:rPr>
              <w:t>32,088</w:t>
            </w:r>
          </w:p>
        </w:tc>
        <w:tc>
          <w:tcPr>
            <w:tcW w:w="220" w:type="dxa"/>
            <w:vAlign w:val="bottom"/>
          </w:tcPr>
          <w:p>
            <w:pPr>
              <w:spacing w:after="0"/>
              <w:rPr>
                <w:sz w:val="20"/>
                <w:szCs w:val="20"/>
                <w:color w:val="auto"/>
              </w:rPr>
            </w:pPr>
            <w:r>
              <w:rPr>
                <w:rFonts w:ascii="Arial" w:cs="Arial" w:eastAsia="Arial" w:hAnsi="Arial"/>
                <w:sz w:val="17"/>
                <w:szCs w:val="17"/>
                <w:color w:val="0000FF"/>
              </w:rPr>
              <w:t>D</w:t>
            </w:r>
          </w:p>
        </w:tc>
        <w:tc>
          <w:tcPr>
            <w:tcW w:w="540" w:type="dxa"/>
            <w:vAlign w:val="bottom"/>
            <w:gridSpan w:val="2"/>
          </w:tcPr>
          <w:p>
            <w:pPr>
              <w:jc w:val="right"/>
              <w:ind w:right="9"/>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2"/>
                <w:szCs w:val="22"/>
                <w:color w:val="auto"/>
              </w:rPr>
            </w:pPr>
          </w:p>
        </w:tc>
        <w:tc>
          <w:tcPr>
            <w:tcW w:w="820" w:type="dxa"/>
            <w:vAlign w:val="bottom"/>
            <w:gridSpan w:val="3"/>
          </w:tcPr>
          <w:p>
            <w:pPr>
              <w:ind w:left="620"/>
              <w:spacing w:after="0"/>
              <w:rPr>
                <w:sz w:val="20"/>
                <w:szCs w:val="20"/>
                <w:color w:val="auto"/>
              </w:rPr>
            </w:pPr>
            <w:r>
              <w:rPr>
                <w:rFonts w:ascii="Arial" w:cs="Arial" w:eastAsia="Arial" w:hAnsi="Arial"/>
                <w:sz w:val="17"/>
                <w:szCs w:val="17"/>
                <w:color w:val="0000FF"/>
              </w:rPr>
              <w:t>0</w:t>
            </w: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ind w:left="80"/>
              <w:spacing w:after="0"/>
              <w:rPr>
                <w:sz w:val="20"/>
                <w:szCs w:val="20"/>
                <w:color w:val="auto"/>
              </w:rPr>
            </w:pPr>
            <w:r>
              <w:rPr>
                <w:rFonts w:ascii="Arial" w:cs="Arial" w:eastAsia="Arial" w:hAnsi="Arial"/>
                <w:sz w:val="17"/>
                <w:szCs w:val="17"/>
                <w:color w:val="0000FF"/>
              </w:rPr>
              <w:t>D</w:t>
            </w: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gridSpan w:val="5"/>
          </w:tcPr>
          <w:p>
            <w:pPr>
              <w:spacing w:after="0"/>
              <w:rPr>
                <w:sz w:val="8"/>
                <w:szCs w:val="8"/>
                <w:color w:val="auto"/>
              </w:rPr>
            </w:pPr>
          </w:p>
        </w:tc>
        <w:tc>
          <w:tcPr>
            <w:tcW w:w="1440" w:type="dxa"/>
            <w:vAlign w:val="bottom"/>
            <w:tcBorders>
              <w:bottom w:val="single" w:sz="8" w:color="2C2C2C"/>
            </w:tcBorders>
            <w:gridSpan w:val="6"/>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gridSpan w:val="7"/>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860" w:type="dxa"/>
            <w:vAlign w:val="bottom"/>
            <w:tcBorders>
              <w:top w:val="single" w:sz="8" w:color="2C2C2C"/>
            </w:tcBorders>
          </w:tcPr>
          <w:p>
            <w:pPr>
              <w:spacing w:after="0"/>
              <w:rPr>
                <w:sz w:val="18"/>
                <w:szCs w:val="18"/>
                <w:color w:val="auto"/>
              </w:rPr>
            </w:pPr>
          </w:p>
        </w:tc>
        <w:tc>
          <w:tcPr>
            <w:tcW w:w="440" w:type="dxa"/>
            <w:vAlign w:val="bottom"/>
            <w:tcBorders>
              <w:top w:val="single" w:sz="8" w:color="2C2C2C"/>
            </w:tcBorders>
          </w:tcPr>
          <w:p>
            <w:pPr>
              <w:spacing w:after="0"/>
              <w:rPr>
                <w:sz w:val="18"/>
                <w:szCs w:val="18"/>
                <w:color w:val="auto"/>
              </w:rPr>
            </w:pPr>
          </w:p>
        </w:tc>
        <w:tc>
          <w:tcPr>
            <w:tcW w:w="6740" w:type="dxa"/>
            <w:vAlign w:val="bottom"/>
            <w:tcBorders>
              <w:top w:val="single" w:sz="8" w:color="2C2C2C"/>
            </w:tcBorders>
            <w:gridSpan w:val="22"/>
          </w:tcPr>
          <w:p>
            <w:pPr>
              <w:ind w:left="5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520" w:type="dxa"/>
            <w:vAlign w:val="bottom"/>
            <w:gridSpan w:val="19"/>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100"/>
              <w:spacing w:after="0"/>
              <w:rPr>
                <w:sz w:val="20"/>
                <w:szCs w:val="20"/>
                <w:color w:val="auto"/>
              </w:rPr>
            </w:pPr>
            <w:r>
              <w:rPr>
                <w:rFonts w:ascii="Arial" w:cs="Arial" w:eastAsia="Arial" w:hAnsi="Arial"/>
                <w:sz w:val="12"/>
                <w:szCs w:val="12"/>
                <w:b w:val="1"/>
                <w:bCs w:val="1"/>
                <w:color w:val="auto"/>
              </w:rPr>
              <w:t>2.</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Conversion</w:t>
            </w: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or Exercise</w:t>
            </w:r>
          </w:p>
        </w:tc>
        <w:tc>
          <w:tcPr>
            <w:tcW w:w="980" w:type="dxa"/>
            <w:vAlign w:val="bottom"/>
            <w:gridSpan w:val="2"/>
          </w:tcPr>
          <w:p>
            <w:pPr>
              <w:jc w:val="center"/>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w w:val="99"/>
              </w:rPr>
              <w:t>(Month/Day/Year)</w:t>
            </w:r>
          </w:p>
        </w:tc>
        <w:tc>
          <w:tcPr>
            <w:tcW w:w="48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Price of</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Derivative</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Security</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22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w w:val="99"/>
              </w:rPr>
              <w:t>Restricted</w:t>
            </w: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vMerge w:val="restart"/>
          </w:tcPr>
          <w:p>
            <w:pPr>
              <w:jc w:val="center"/>
              <w:ind w:right="9"/>
              <w:spacing w:after="0"/>
              <w:rPr>
                <w:sz w:val="20"/>
                <w:szCs w:val="20"/>
                <w:color w:val="auto"/>
              </w:rPr>
            </w:pPr>
            <w:r>
              <w:rPr>
                <w:rFonts w:ascii="Arial" w:cs="Arial" w:eastAsia="Arial" w:hAnsi="Arial"/>
                <w:sz w:val="17"/>
                <w:szCs w:val="17"/>
                <w:color w:val="0000FF"/>
                <w:w w:val="89"/>
              </w:rPr>
              <w:t>5,000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gridSpan w:val="4"/>
            <w:vMerge w:val="restart"/>
          </w:tcPr>
          <w:p>
            <w:pPr>
              <w:ind w:left="20"/>
              <w:spacing w:after="0" w:line="144" w:lineRule="exact"/>
              <w:rPr>
                <w:sz w:val="20"/>
                <w:szCs w:val="20"/>
                <w:color w:val="auto"/>
              </w:rPr>
            </w:pPr>
            <w:r>
              <w:rPr>
                <w:rFonts w:ascii="Arial" w:cs="Arial" w:eastAsia="Arial" w:hAnsi="Arial"/>
                <w:sz w:val="13"/>
                <w:szCs w:val="13"/>
                <w:color w:val="0000FF"/>
              </w:rPr>
              <w:t>Stock</w:t>
            </w:r>
          </w:p>
        </w:tc>
        <w:tc>
          <w:tcPr>
            <w:tcW w:w="86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980" w:type="dxa"/>
            <w:vAlign w:val="bottom"/>
            <w:gridSpan w:val="2"/>
            <w:vMerge w:val="restart"/>
          </w:tcPr>
          <w:p>
            <w:pPr>
              <w:jc w:val="center"/>
              <w:spacing w:after="0" w:line="144" w:lineRule="exact"/>
              <w:rPr>
                <w:sz w:val="20"/>
                <w:szCs w:val="20"/>
                <w:color w:val="auto"/>
              </w:rPr>
            </w:pPr>
            <w:r>
              <w:rPr>
                <w:rFonts w:ascii="Arial" w:cs="Arial" w:eastAsia="Arial" w:hAnsi="Arial"/>
                <w:sz w:val="13"/>
                <w:szCs w:val="13"/>
                <w:color w:val="0000FF"/>
                <w:w w:val="89"/>
              </w:rPr>
              <w:t>07/11/2023</w:t>
            </w: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gridSpan w:val="4"/>
            <w:vMerge w:val="restart"/>
          </w:tcPr>
          <w:p>
            <w:pPr>
              <w:ind w:left="40"/>
              <w:spacing w:after="0" w:line="144"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6"/>
                <w:szCs w:val="6"/>
                <w:color w:val="auto"/>
              </w:rPr>
            </w:pPr>
          </w:p>
        </w:tc>
        <w:tc>
          <w:tcPr>
            <w:tcW w:w="820" w:type="dxa"/>
            <w:vAlign w:val="bottom"/>
            <w:vMerge w:val="restart"/>
          </w:tcPr>
          <w:p>
            <w:pPr>
              <w:jc w:val="center"/>
              <w:ind w:left="199"/>
              <w:spacing w:after="0" w:line="144" w:lineRule="exact"/>
              <w:rPr>
                <w:sz w:val="20"/>
                <w:szCs w:val="20"/>
                <w:color w:val="auto"/>
              </w:rPr>
            </w:pPr>
            <w:r>
              <w:rPr>
                <w:rFonts w:ascii="Arial" w:cs="Arial" w:eastAsia="Arial" w:hAnsi="Arial"/>
                <w:sz w:val="13"/>
                <w:szCs w:val="13"/>
                <w:color w:val="0000FF"/>
                <w:w w:val="85"/>
              </w:rPr>
              <w:t>5,000</w:t>
            </w:r>
          </w:p>
        </w:tc>
        <w:tc>
          <w:tcPr>
            <w:tcW w:w="800" w:type="dxa"/>
            <w:vAlign w:val="bottom"/>
            <w:gridSpan w:val="3"/>
            <w:vMerge w:val="restart"/>
          </w:tcPr>
          <w:p>
            <w:pPr>
              <w:jc w:val="right"/>
              <w:ind w:right="320"/>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6"/>
                <w:szCs w:val="6"/>
                <w:color w:val="auto"/>
              </w:rPr>
            </w:pPr>
          </w:p>
        </w:tc>
        <w:tc>
          <w:tcPr>
            <w:tcW w:w="480" w:type="dxa"/>
            <w:vAlign w:val="bottom"/>
            <w:vMerge w:val="restart"/>
          </w:tcPr>
          <w:p>
            <w:pPr>
              <w:jc w:val="center"/>
              <w:ind w:right="239"/>
              <w:spacing w:after="0"/>
              <w:rPr>
                <w:sz w:val="20"/>
                <w:szCs w:val="20"/>
                <w:color w:val="auto"/>
              </w:rPr>
            </w:pPr>
            <w:r>
              <w:rPr>
                <w:rFonts w:ascii="Arial" w:cs="Arial" w:eastAsia="Arial" w:hAnsi="Arial"/>
                <w:sz w:val="11"/>
                <w:szCs w:val="11"/>
                <w:color w:val="008000"/>
              </w:rPr>
              <w:t>(3)</w:t>
            </w:r>
          </w:p>
        </w:tc>
        <w:tc>
          <w:tcPr>
            <w:tcW w:w="660" w:type="dxa"/>
            <w:vAlign w:val="bottom"/>
            <w:gridSpan w:val="2"/>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1"/>
                <w:szCs w:val="11"/>
                <w:color w:val="008000"/>
              </w:rPr>
              <w:t>(3)</w:t>
            </w:r>
          </w:p>
        </w:tc>
        <w:tc>
          <w:tcPr>
            <w:tcW w:w="600" w:type="dxa"/>
            <w:vAlign w:val="bottom"/>
            <w:gridSpan w:val="3"/>
            <w:vMerge w:val="restart"/>
          </w:tcPr>
          <w:p>
            <w:pPr>
              <w:ind w:left="380"/>
              <w:spacing w:after="0" w:line="144"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6"/>
                <w:szCs w:val="6"/>
                <w:color w:val="auto"/>
              </w:rPr>
            </w:pPr>
          </w:p>
        </w:tc>
        <w:tc>
          <w:tcPr>
            <w:tcW w:w="640" w:type="dxa"/>
            <w:vAlign w:val="bottom"/>
            <w:vMerge w:val="restart"/>
          </w:tcPr>
          <w:p>
            <w:pPr>
              <w:jc w:val="right"/>
              <w:ind w:right="156"/>
              <w:spacing w:after="0" w:line="144" w:lineRule="exact"/>
              <w:rPr>
                <w:sz w:val="20"/>
                <w:szCs w:val="20"/>
                <w:color w:val="auto"/>
              </w:rPr>
            </w:pPr>
            <w:r>
              <w:rPr>
                <w:rFonts w:ascii="Arial" w:cs="Arial" w:eastAsia="Arial" w:hAnsi="Arial"/>
                <w:sz w:val="13"/>
                <w:szCs w:val="13"/>
                <w:color w:val="0000FF"/>
              </w:rPr>
              <w:t>D</w:t>
            </w: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gridSpan w:val="4"/>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gridSpan w:val="4"/>
            <w:vMerge w:val="continue"/>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40" w:type="dxa"/>
            <w:vAlign w:val="bottom"/>
            <w:vMerge w:val="restart"/>
          </w:tcPr>
          <w:p>
            <w:pPr>
              <w:ind w:left="140"/>
              <w:spacing w:after="0"/>
              <w:rPr>
                <w:sz w:val="20"/>
                <w:szCs w:val="20"/>
                <w:color w:val="auto"/>
              </w:rPr>
            </w:pPr>
            <w:r>
              <w:rPr>
                <w:rFonts w:ascii="Arial" w:cs="Arial" w:eastAsia="Arial" w:hAnsi="Arial"/>
                <w:sz w:val="13"/>
                <w:szCs w:val="13"/>
                <w:color w:val="0000FF"/>
                <w:w w:val="85"/>
              </w:rPr>
              <w:t>Stock</w:t>
            </w:r>
          </w:p>
        </w:tc>
        <w:tc>
          <w:tcPr>
            <w:tcW w:w="220" w:type="dxa"/>
            <w:vAlign w:val="bottom"/>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0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gridSpan w:val="4"/>
            <w:vMerge w:val="restart"/>
          </w:tcPr>
          <w:p>
            <w:pPr>
              <w:ind w:left="20"/>
              <w:spacing w:after="0"/>
              <w:rPr>
                <w:sz w:val="20"/>
                <w:szCs w:val="20"/>
                <w:color w:val="auto"/>
              </w:rPr>
            </w:pPr>
            <w:r>
              <w:rPr>
                <w:rFonts w:ascii="Arial" w:cs="Arial" w:eastAsia="Arial" w:hAnsi="Arial"/>
                <w:sz w:val="13"/>
                <w:szCs w:val="13"/>
                <w:color w:val="0000FF"/>
              </w:rPr>
              <w:t>Units</w:t>
            </w:r>
          </w:p>
        </w:tc>
        <w:tc>
          <w:tcPr>
            <w:tcW w:w="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gridSpan w:val="4"/>
            <w:vMerge w:val="continue"/>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w w:val="99"/>
              </w:rPr>
              <w:t>Restricted</w:t>
            </w: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vMerge w:val="restart"/>
          </w:tcPr>
          <w:p>
            <w:pPr>
              <w:jc w:val="center"/>
              <w:ind w:right="9"/>
              <w:spacing w:after="0"/>
              <w:rPr>
                <w:sz w:val="20"/>
                <w:szCs w:val="20"/>
                <w:color w:val="auto"/>
              </w:rPr>
            </w:pPr>
            <w:r>
              <w:rPr>
                <w:rFonts w:ascii="Arial" w:cs="Arial" w:eastAsia="Arial" w:hAnsi="Arial"/>
                <w:sz w:val="17"/>
                <w:szCs w:val="17"/>
                <w:color w:val="0000FF"/>
                <w:w w:val="89"/>
              </w:rPr>
              <w:t>7,500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gridSpan w:val="4"/>
            <w:vMerge w:val="restart"/>
          </w:tcPr>
          <w:p>
            <w:pPr>
              <w:ind w:left="20"/>
              <w:spacing w:after="0" w:line="144" w:lineRule="exact"/>
              <w:rPr>
                <w:sz w:val="20"/>
                <w:szCs w:val="20"/>
                <w:color w:val="auto"/>
              </w:rPr>
            </w:pPr>
            <w:r>
              <w:rPr>
                <w:rFonts w:ascii="Arial" w:cs="Arial" w:eastAsia="Arial" w:hAnsi="Arial"/>
                <w:sz w:val="13"/>
                <w:szCs w:val="13"/>
                <w:color w:val="0000FF"/>
              </w:rPr>
              <w:t>Stock</w:t>
            </w:r>
          </w:p>
        </w:tc>
        <w:tc>
          <w:tcPr>
            <w:tcW w:w="86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980" w:type="dxa"/>
            <w:vAlign w:val="bottom"/>
            <w:gridSpan w:val="2"/>
            <w:vMerge w:val="restart"/>
          </w:tcPr>
          <w:p>
            <w:pPr>
              <w:jc w:val="center"/>
              <w:spacing w:after="0" w:line="144" w:lineRule="exact"/>
              <w:rPr>
                <w:sz w:val="20"/>
                <w:szCs w:val="20"/>
                <w:color w:val="auto"/>
              </w:rPr>
            </w:pPr>
            <w:r>
              <w:rPr>
                <w:rFonts w:ascii="Arial" w:cs="Arial" w:eastAsia="Arial" w:hAnsi="Arial"/>
                <w:sz w:val="13"/>
                <w:szCs w:val="13"/>
                <w:color w:val="0000FF"/>
                <w:w w:val="89"/>
              </w:rPr>
              <w:t>07/11/2023</w:t>
            </w: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gridSpan w:val="4"/>
            <w:vMerge w:val="restart"/>
          </w:tcPr>
          <w:p>
            <w:pPr>
              <w:ind w:left="40"/>
              <w:spacing w:after="0" w:line="144"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6"/>
                <w:szCs w:val="6"/>
                <w:color w:val="auto"/>
              </w:rPr>
            </w:pPr>
          </w:p>
        </w:tc>
        <w:tc>
          <w:tcPr>
            <w:tcW w:w="820" w:type="dxa"/>
            <w:vAlign w:val="bottom"/>
            <w:vMerge w:val="restart"/>
          </w:tcPr>
          <w:p>
            <w:pPr>
              <w:jc w:val="center"/>
              <w:ind w:left="199"/>
              <w:spacing w:after="0" w:line="144" w:lineRule="exact"/>
              <w:rPr>
                <w:sz w:val="20"/>
                <w:szCs w:val="20"/>
                <w:color w:val="auto"/>
              </w:rPr>
            </w:pPr>
            <w:r>
              <w:rPr>
                <w:rFonts w:ascii="Arial" w:cs="Arial" w:eastAsia="Arial" w:hAnsi="Arial"/>
                <w:sz w:val="13"/>
                <w:szCs w:val="13"/>
                <w:color w:val="0000FF"/>
                <w:w w:val="85"/>
              </w:rPr>
              <w:t>7,500</w:t>
            </w:r>
          </w:p>
        </w:tc>
        <w:tc>
          <w:tcPr>
            <w:tcW w:w="800" w:type="dxa"/>
            <w:vAlign w:val="bottom"/>
            <w:gridSpan w:val="3"/>
            <w:vMerge w:val="restart"/>
          </w:tcPr>
          <w:p>
            <w:pPr>
              <w:jc w:val="right"/>
              <w:ind w:right="320"/>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6"/>
                <w:szCs w:val="6"/>
                <w:color w:val="auto"/>
              </w:rPr>
            </w:pPr>
          </w:p>
        </w:tc>
        <w:tc>
          <w:tcPr>
            <w:tcW w:w="480" w:type="dxa"/>
            <w:vAlign w:val="bottom"/>
            <w:vMerge w:val="restart"/>
          </w:tcPr>
          <w:p>
            <w:pPr>
              <w:jc w:val="center"/>
              <w:ind w:right="239"/>
              <w:spacing w:after="0"/>
              <w:rPr>
                <w:sz w:val="20"/>
                <w:szCs w:val="20"/>
                <w:color w:val="auto"/>
              </w:rPr>
            </w:pPr>
            <w:r>
              <w:rPr>
                <w:rFonts w:ascii="Arial" w:cs="Arial" w:eastAsia="Arial" w:hAnsi="Arial"/>
                <w:sz w:val="11"/>
                <w:szCs w:val="11"/>
                <w:color w:val="008000"/>
              </w:rPr>
              <w:t>(3)</w:t>
            </w:r>
          </w:p>
        </w:tc>
        <w:tc>
          <w:tcPr>
            <w:tcW w:w="660" w:type="dxa"/>
            <w:vAlign w:val="bottom"/>
            <w:gridSpan w:val="2"/>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1"/>
                <w:szCs w:val="11"/>
                <w:color w:val="008000"/>
              </w:rPr>
              <w:t>(3)</w:t>
            </w:r>
          </w:p>
        </w:tc>
        <w:tc>
          <w:tcPr>
            <w:tcW w:w="600" w:type="dxa"/>
            <w:vAlign w:val="bottom"/>
            <w:gridSpan w:val="3"/>
            <w:vMerge w:val="restart"/>
          </w:tcPr>
          <w:p>
            <w:pPr>
              <w:ind w:left="380"/>
              <w:spacing w:after="0" w:line="144"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6"/>
                <w:szCs w:val="6"/>
                <w:color w:val="auto"/>
              </w:rPr>
            </w:pPr>
          </w:p>
        </w:tc>
        <w:tc>
          <w:tcPr>
            <w:tcW w:w="640" w:type="dxa"/>
            <w:vAlign w:val="bottom"/>
            <w:vMerge w:val="restart"/>
          </w:tcPr>
          <w:p>
            <w:pPr>
              <w:jc w:val="right"/>
              <w:ind w:right="156"/>
              <w:spacing w:after="0" w:line="144" w:lineRule="exact"/>
              <w:rPr>
                <w:sz w:val="20"/>
                <w:szCs w:val="20"/>
                <w:color w:val="auto"/>
              </w:rPr>
            </w:pPr>
            <w:r>
              <w:rPr>
                <w:rFonts w:ascii="Arial" w:cs="Arial" w:eastAsia="Arial" w:hAnsi="Arial"/>
                <w:sz w:val="13"/>
                <w:szCs w:val="13"/>
                <w:color w:val="0000FF"/>
              </w:rPr>
              <w:t>D</w:t>
            </w: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gridSpan w:val="4"/>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gridSpan w:val="4"/>
            <w:vMerge w:val="continue"/>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40" w:type="dxa"/>
            <w:vAlign w:val="bottom"/>
            <w:vMerge w:val="restart"/>
          </w:tcPr>
          <w:p>
            <w:pPr>
              <w:ind w:left="140"/>
              <w:spacing w:after="0"/>
              <w:rPr>
                <w:sz w:val="20"/>
                <w:szCs w:val="20"/>
                <w:color w:val="auto"/>
              </w:rPr>
            </w:pPr>
            <w:r>
              <w:rPr>
                <w:rFonts w:ascii="Arial" w:cs="Arial" w:eastAsia="Arial" w:hAnsi="Arial"/>
                <w:sz w:val="13"/>
                <w:szCs w:val="13"/>
                <w:color w:val="0000FF"/>
                <w:w w:val="85"/>
              </w:rPr>
              <w:t>Stock</w:t>
            </w:r>
          </w:p>
        </w:tc>
        <w:tc>
          <w:tcPr>
            <w:tcW w:w="220" w:type="dxa"/>
            <w:vAlign w:val="bottom"/>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0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gridSpan w:val="4"/>
            <w:vMerge w:val="restart"/>
          </w:tcPr>
          <w:p>
            <w:pPr>
              <w:ind w:left="20"/>
              <w:spacing w:after="0"/>
              <w:rPr>
                <w:sz w:val="20"/>
                <w:szCs w:val="20"/>
                <w:color w:val="auto"/>
              </w:rPr>
            </w:pPr>
            <w:r>
              <w:rPr>
                <w:rFonts w:ascii="Arial" w:cs="Arial" w:eastAsia="Arial" w:hAnsi="Arial"/>
                <w:sz w:val="13"/>
                <w:szCs w:val="13"/>
                <w:color w:val="0000FF"/>
              </w:rPr>
              <w:t>Units</w:t>
            </w:r>
          </w:p>
        </w:tc>
        <w:tc>
          <w:tcPr>
            <w:tcW w:w="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gridSpan w:val="4"/>
            <w:vMerge w:val="continue"/>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Stock</w:t>
            </w: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Option</w:t>
            </w:r>
          </w:p>
        </w:tc>
        <w:tc>
          <w:tcPr>
            <w:tcW w:w="860" w:type="dxa"/>
            <w:vAlign w:val="bottom"/>
          </w:tcPr>
          <w:p>
            <w:pPr>
              <w:jc w:val="center"/>
              <w:spacing w:after="0"/>
              <w:rPr>
                <w:sz w:val="20"/>
                <w:szCs w:val="20"/>
                <w:color w:val="auto"/>
              </w:rPr>
            </w:pPr>
            <w:r>
              <w:rPr>
                <w:rFonts w:ascii="Arial" w:cs="Arial" w:eastAsia="Arial" w:hAnsi="Arial"/>
                <w:sz w:val="12"/>
                <w:szCs w:val="12"/>
                <w:color w:val="auto"/>
                <w:w w:val="87"/>
              </w:rPr>
              <w:t>$</w:t>
            </w:r>
            <w:r>
              <w:rPr>
                <w:rFonts w:ascii="Arial" w:cs="Arial" w:eastAsia="Arial" w:hAnsi="Arial"/>
                <w:sz w:val="13"/>
                <w:szCs w:val="13"/>
                <w:color w:val="0000FF"/>
                <w:w w:val="87"/>
              </w:rPr>
              <w:t>4.48</w:t>
            </w:r>
          </w:p>
        </w:tc>
        <w:tc>
          <w:tcPr>
            <w:tcW w:w="980" w:type="dxa"/>
            <w:vAlign w:val="bottom"/>
            <w:gridSpan w:val="2"/>
          </w:tcPr>
          <w:p>
            <w:pPr>
              <w:jc w:val="center"/>
              <w:spacing w:after="0"/>
              <w:rPr>
                <w:sz w:val="20"/>
                <w:szCs w:val="20"/>
                <w:color w:val="auto"/>
              </w:rPr>
            </w:pPr>
            <w:r>
              <w:rPr>
                <w:rFonts w:ascii="Arial" w:cs="Arial" w:eastAsia="Arial" w:hAnsi="Arial"/>
                <w:sz w:val="13"/>
                <w:szCs w:val="13"/>
                <w:color w:val="0000FF"/>
                <w:w w:val="89"/>
              </w:rPr>
              <w:t>07/11/2023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D</w:t>
            </w:r>
          </w:p>
        </w:tc>
        <w:tc>
          <w:tcPr>
            <w:tcW w:w="120" w:type="dxa"/>
            <w:vAlign w:val="bottom"/>
          </w:tcPr>
          <w:p>
            <w:pPr>
              <w:spacing w:after="0"/>
              <w:rPr>
                <w:sz w:val="17"/>
                <w:szCs w:val="17"/>
                <w:color w:val="auto"/>
              </w:rPr>
            </w:pPr>
          </w:p>
        </w:tc>
        <w:tc>
          <w:tcPr>
            <w:tcW w:w="820" w:type="dxa"/>
            <w:vAlign w:val="bottom"/>
          </w:tcPr>
          <w:p>
            <w:pPr>
              <w:jc w:val="center"/>
              <w:ind w:left="199"/>
              <w:spacing w:after="0"/>
              <w:rPr>
                <w:sz w:val="20"/>
                <w:szCs w:val="20"/>
                <w:color w:val="auto"/>
              </w:rPr>
            </w:pPr>
            <w:r>
              <w:rPr>
                <w:rFonts w:ascii="Arial" w:cs="Arial" w:eastAsia="Arial" w:hAnsi="Arial"/>
                <w:sz w:val="13"/>
                <w:szCs w:val="13"/>
                <w:color w:val="0000FF"/>
                <w:w w:val="90"/>
              </w:rPr>
              <w:t>31,000</w:t>
            </w:r>
          </w:p>
        </w:tc>
        <w:tc>
          <w:tcPr>
            <w:tcW w:w="800" w:type="dxa"/>
            <w:vAlign w:val="bottom"/>
            <w:gridSpan w:val="3"/>
          </w:tcPr>
          <w:p>
            <w:pPr>
              <w:jc w:val="right"/>
              <w:ind w:right="320"/>
              <w:spacing w:after="0"/>
              <w:rPr>
                <w:sz w:val="20"/>
                <w:szCs w:val="20"/>
                <w:color w:val="auto"/>
              </w:rPr>
            </w:pPr>
            <w:r>
              <w:rPr>
                <w:rFonts w:ascii="Arial" w:cs="Arial" w:eastAsia="Arial" w:hAnsi="Arial"/>
                <w:sz w:val="11"/>
                <w:szCs w:val="11"/>
                <w:color w:val="008000"/>
              </w:rPr>
              <w:t>(4)</w:t>
            </w:r>
          </w:p>
        </w:tc>
        <w:tc>
          <w:tcPr>
            <w:tcW w:w="700" w:type="dxa"/>
            <w:vAlign w:val="bottom"/>
            <w:gridSpan w:val="2"/>
          </w:tcPr>
          <w:p>
            <w:pPr>
              <w:jc w:val="center"/>
              <w:ind w:right="19"/>
              <w:spacing w:after="0"/>
              <w:rPr>
                <w:sz w:val="20"/>
                <w:szCs w:val="20"/>
                <w:color w:val="auto"/>
              </w:rPr>
            </w:pPr>
            <w:r>
              <w:rPr>
                <w:rFonts w:ascii="Arial" w:cs="Arial" w:eastAsia="Arial" w:hAnsi="Arial"/>
                <w:sz w:val="13"/>
                <w:szCs w:val="13"/>
                <w:color w:val="0000FF"/>
                <w:w w:val="89"/>
              </w:rPr>
              <w:t>07/14/2030</w:t>
            </w:r>
          </w:p>
        </w:tc>
        <w:tc>
          <w:tcPr>
            <w:tcW w:w="66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jc w:val="center"/>
              <w:ind w:right="9"/>
              <w:spacing w:after="0"/>
              <w:rPr>
                <w:sz w:val="20"/>
                <w:szCs w:val="20"/>
                <w:color w:val="auto"/>
              </w:rPr>
            </w:pPr>
            <w:r>
              <w:rPr>
                <w:rFonts w:ascii="Arial" w:cs="Arial" w:eastAsia="Arial" w:hAnsi="Arial"/>
                <w:sz w:val="17"/>
                <w:szCs w:val="17"/>
                <w:color w:val="0000FF"/>
                <w:w w:val="88"/>
              </w:rPr>
              <w:t>31,000</w:t>
            </w:r>
          </w:p>
        </w:tc>
        <w:tc>
          <w:tcPr>
            <w:tcW w:w="60" w:type="dxa"/>
            <w:vAlign w:val="bottom"/>
          </w:tcPr>
          <w:p>
            <w:pPr>
              <w:spacing w:after="0"/>
              <w:rPr>
                <w:sz w:val="17"/>
                <w:szCs w:val="17"/>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008000"/>
              </w:rPr>
              <w:t>(4)</w:t>
            </w:r>
          </w:p>
        </w:tc>
        <w:tc>
          <w:tcPr>
            <w:tcW w:w="600" w:type="dxa"/>
            <w:vAlign w:val="bottom"/>
            <w:gridSpan w:val="3"/>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640" w:type="dxa"/>
            <w:vAlign w:val="bottom"/>
          </w:tcPr>
          <w:p>
            <w:pPr>
              <w:jc w:val="right"/>
              <w:ind w:right="156"/>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gridSpan w:val="4"/>
          </w:tcPr>
          <w:p>
            <w:pPr>
              <w:ind w:left="20"/>
              <w:spacing w:after="0" w:line="83" w:lineRule="exact"/>
              <w:rPr>
                <w:sz w:val="20"/>
                <w:szCs w:val="20"/>
                <w:color w:val="auto"/>
              </w:rPr>
            </w:pPr>
            <w:r>
              <w:rPr>
                <w:rFonts w:ascii="Arial" w:cs="Arial" w:eastAsia="Arial" w:hAnsi="Arial"/>
                <w:sz w:val="9"/>
                <w:szCs w:val="9"/>
                <w:color w:val="0000FF"/>
              </w:rPr>
              <w:t>(Right to</w:t>
            </w:r>
          </w:p>
        </w:tc>
        <w:tc>
          <w:tcPr>
            <w:tcW w:w="8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ind w:left="140"/>
              <w:spacing w:after="0" w:line="83" w:lineRule="exact"/>
              <w:rPr>
                <w:sz w:val="20"/>
                <w:szCs w:val="20"/>
                <w:color w:val="auto"/>
              </w:rPr>
            </w:pPr>
            <w:r>
              <w:rPr>
                <w:rFonts w:ascii="Arial" w:cs="Arial" w:eastAsia="Arial" w:hAnsi="Arial"/>
                <w:sz w:val="9"/>
                <w:szCs w:val="9"/>
                <w:color w:val="0000FF"/>
              </w:rPr>
              <w:t>Stock</w:t>
            </w: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Buy)</w:t>
            </w: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Stock</w:t>
            </w: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Option</w:t>
            </w:r>
          </w:p>
        </w:tc>
        <w:tc>
          <w:tcPr>
            <w:tcW w:w="860" w:type="dxa"/>
            <w:vAlign w:val="bottom"/>
          </w:tcPr>
          <w:p>
            <w:pPr>
              <w:jc w:val="center"/>
              <w:spacing w:after="0"/>
              <w:rPr>
                <w:sz w:val="20"/>
                <w:szCs w:val="20"/>
                <w:color w:val="auto"/>
              </w:rPr>
            </w:pPr>
            <w:r>
              <w:rPr>
                <w:rFonts w:ascii="Arial" w:cs="Arial" w:eastAsia="Arial" w:hAnsi="Arial"/>
                <w:sz w:val="12"/>
                <w:szCs w:val="12"/>
                <w:color w:val="auto"/>
                <w:w w:val="87"/>
              </w:rPr>
              <w:t>$</w:t>
            </w:r>
            <w:r>
              <w:rPr>
                <w:rFonts w:ascii="Arial" w:cs="Arial" w:eastAsia="Arial" w:hAnsi="Arial"/>
                <w:sz w:val="13"/>
                <w:szCs w:val="13"/>
                <w:color w:val="0000FF"/>
                <w:w w:val="87"/>
              </w:rPr>
              <w:t>6.82</w:t>
            </w:r>
          </w:p>
        </w:tc>
        <w:tc>
          <w:tcPr>
            <w:tcW w:w="980" w:type="dxa"/>
            <w:vAlign w:val="bottom"/>
            <w:gridSpan w:val="2"/>
          </w:tcPr>
          <w:p>
            <w:pPr>
              <w:jc w:val="center"/>
              <w:spacing w:after="0"/>
              <w:rPr>
                <w:sz w:val="20"/>
                <w:szCs w:val="20"/>
                <w:color w:val="auto"/>
              </w:rPr>
            </w:pPr>
            <w:r>
              <w:rPr>
                <w:rFonts w:ascii="Arial" w:cs="Arial" w:eastAsia="Arial" w:hAnsi="Arial"/>
                <w:sz w:val="13"/>
                <w:szCs w:val="13"/>
                <w:color w:val="0000FF"/>
                <w:w w:val="89"/>
              </w:rPr>
              <w:t>07/11/2023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D</w:t>
            </w:r>
          </w:p>
        </w:tc>
        <w:tc>
          <w:tcPr>
            <w:tcW w:w="120" w:type="dxa"/>
            <w:vAlign w:val="bottom"/>
          </w:tcPr>
          <w:p>
            <w:pPr>
              <w:spacing w:after="0"/>
              <w:rPr>
                <w:sz w:val="17"/>
                <w:szCs w:val="17"/>
                <w:color w:val="auto"/>
              </w:rPr>
            </w:pPr>
          </w:p>
        </w:tc>
        <w:tc>
          <w:tcPr>
            <w:tcW w:w="820" w:type="dxa"/>
            <w:vAlign w:val="bottom"/>
          </w:tcPr>
          <w:p>
            <w:pPr>
              <w:jc w:val="center"/>
              <w:ind w:left="199"/>
              <w:spacing w:after="0"/>
              <w:rPr>
                <w:sz w:val="20"/>
                <w:szCs w:val="20"/>
                <w:color w:val="auto"/>
              </w:rPr>
            </w:pPr>
            <w:r>
              <w:rPr>
                <w:rFonts w:ascii="Arial" w:cs="Arial" w:eastAsia="Arial" w:hAnsi="Arial"/>
                <w:sz w:val="13"/>
                <w:szCs w:val="13"/>
                <w:color w:val="0000FF"/>
                <w:w w:val="90"/>
              </w:rPr>
              <w:t>15,500</w:t>
            </w:r>
          </w:p>
        </w:tc>
        <w:tc>
          <w:tcPr>
            <w:tcW w:w="800" w:type="dxa"/>
            <w:vAlign w:val="bottom"/>
            <w:gridSpan w:val="3"/>
          </w:tcPr>
          <w:p>
            <w:pPr>
              <w:jc w:val="right"/>
              <w:ind w:right="320"/>
              <w:spacing w:after="0"/>
              <w:rPr>
                <w:sz w:val="20"/>
                <w:szCs w:val="20"/>
                <w:color w:val="auto"/>
              </w:rPr>
            </w:pPr>
            <w:r>
              <w:rPr>
                <w:rFonts w:ascii="Arial" w:cs="Arial" w:eastAsia="Arial" w:hAnsi="Arial"/>
                <w:sz w:val="11"/>
                <w:szCs w:val="11"/>
                <w:color w:val="008000"/>
              </w:rPr>
              <w:t>(4)</w:t>
            </w:r>
          </w:p>
        </w:tc>
        <w:tc>
          <w:tcPr>
            <w:tcW w:w="700" w:type="dxa"/>
            <w:vAlign w:val="bottom"/>
            <w:gridSpan w:val="2"/>
          </w:tcPr>
          <w:p>
            <w:pPr>
              <w:jc w:val="center"/>
              <w:ind w:right="19"/>
              <w:spacing w:after="0"/>
              <w:rPr>
                <w:sz w:val="20"/>
                <w:szCs w:val="20"/>
                <w:color w:val="auto"/>
              </w:rPr>
            </w:pPr>
            <w:r>
              <w:rPr>
                <w:rFonts w:ascii="Arial" w:cs="Arial" w:eastAsia="Arial" w:hAnsi="Arial"/>
                <w:sz w:val="13"/>
                <w:szCs w:val="13"/>
                <w:color w:val="0000FF"/>
                <w:w w:val="89"/>
              </w:rPr>
              <w:t>05/18/2031</w:t>
            </w:r>
          </w:p>
        </w:tc>
        <w:tc>
          <w:tcPr>
            <w:tcW w:w="66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jc w:val="center"/>
              <w:ind w:right="9"/>
              <w:spacing w:after="0"/>
              <w:rPr>
                <w:sz w:val="20"/>
                <w:szCs w:val="20"/>
                <w:color w:val="auto"/>
              </w:rPr>
            </w:pPr>
            <w:r>
              <w:rPr>
                <w:rFonts w:ascii="Arial" w:cs="Arial" w:eastAsia="Arial" w:hAnsi="Arial"/>
                <w:sz w:val="17"/>
                <w:szCs w:val="17"/>
                <w:color w:val="0000FF"/>
                <w:w w:val="88"/>
              </w:rPr>
              <w:t>15,500</w:t>
            </w:r>
          </w:p>
        </w:tc>
        <w:tc>
          <w:tcPr>
            <w:tcW w:w="60" w:type="dxa"/>
            <w:vAlign w:val="bottom"/>
          </w:tcPr>
          <w:p>
            <w:pPr>
              <w:spacing w:after="0"/>
              <w:rPr>
                <w:sz w:val="17"/>
                <w:szCs w:val="17"/>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008000"/>
              </w:rPr>
              <w:t>(4)</w:t>
            </w:r>
          </w:p>
        </w:tc>
        <w:tc>
          <w:tcPr>
            <w:tcW w:w="600" w:type="dxa"/>
            <w:vAlign w:val="bottom"/>
            <w:gridSpan w:val="3"/>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640" w:type="dxa"/>
            <w:vAlign w:val="bottom"/>
          </w:tcPr>
          <w:p>
            <w:pPr>
              <w:jc w:val="right"/>
              <w:ind w:right="156"/>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gridSpan w:val="4"/>
          </w:tcPr>
          <w:p>
            <w:pPr>
              <w:ind w:left="20"/>
              <w:spacing w:after="0" w:line="83" w:lineRule="exact"/>
              <w:rPr>
                <w:sz w:val="20"/>
                <w:szCs w:val="20"/>
                <w:color w:val="auto"/>
              </w:rPr>
            </w:pPr>
            <w:r>
              <w:rPr>
                <w:rFonts w:ascii="Arial" w:cs="Arial" w:eastAsia="Arial" w:hAnsi="Arial"/>
                <w:sz w:val="9"/>
                <w:szCs w:val="9"/>
                <w:color w:val="0000FF"/>
              </w:rPr>
              <w:t>(Right to</w:t>
            </w:r>
          </w:p>
        </w:tc>
        <w:tc>
          <w:tcPr>
            <w:tcW w:w="8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ind w:left="140"/>
              <w:spacing w:after="0" w:line="83" w:lineRule="exact"/>
              <w:rPr>
                <w:sz w:val="20"/>
                <w:szCs w:val="20"/>
                <w:color w:val="auto"/>
              </w:rPr>
            </w:pPr>
            <w:r>
              <w:rPr>
                <w:rFonts w:ascii="Arial" w:cs="Arial" w:eastAsia="Arial" w:hAnsi="Arial"/>
                <w:sz w:val="9"/>
                <w:szCs w:val="9"/>
                <w:color w:val="0000FF"/>
              </w:rPr>
              <w:t>Stock</w:t>
            </w: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Buy)</w:t>
            </w: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Stock</w:t>
            </w: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Option</w:t>
            </w:r>
          </w:p>
        </w:tc>
        <w:tc>
          <w:tcPr>
            <w:tcW w:w="860" w:type="dxa"/>
            <w:vAlign w:val="bottom"/>
          </w:tcPr>
          <w:p>
            <w:pPr>
              <w:jc w:val="center"/>
              <w:spacing w:after="0"/>
              <w:rPr>
                <w:sz w:val="20"/>
                <w:szCs w:val="20"/>
                <w:color w:val="auto"/>
              </w:rPr>
            </w:pPr>
            <w:r>
              <w:rPr>
                <w:rFonts w:ascii="Arial" w:cs="Arial" w:eastAsia="Arial" w:hAnsi="Arial"/>
                <w:sz w:val="12"/>
                <w:szCs w:val="12"/>
                <w:color w:val="auto"/>
                <w:w w:val="87"/>
              </w:rPr>
              <w:t>$</w:t>
            </w:r>
            <w:r>
              <w:rPr>
                <w:rFonts w:ascii="Arial" w:cs="Arial" w:eastAsia="Arial" w:hAnsi="Arial"/>
                <w:sz w:val="13"/>
                <w:szCs w:val="13"/>
                <w:color w:val="0000FF"/>
                <w:w w:val="87"/>
              </w:rPr>
              <w:t>9.94</w:t>
            </w:r>
          </w:p>
        </w:tc>
        <w:tc>
          <w:tcPr>
            <w:tcW w:w="980" w:type="dxa"/>
            <w:vAlign w:val="bottom"/>
            <w:gridSpan w:val="2"/>
          </w:tcPr>
          <w:p>
            <w:pPr>
              <w:jc w:val="center"/>
              <w:spacing w:after="0"/>
              <w:rPr>
                <w:sz w:val="20"/>
                <w:szCs w:val="20"/>
                <w:color w:val="auto"/>
              </w:rPr>
            </w:pPr>
            <w:r>
              <w:rPr>
                <w:rFonts w:ascii="Arial" w:cs="Arial" w:eastAsia="Arial" w:hAnsi="Arial"/>
                <w:sz w:val="13"/>
                <w:szCs w:val="13"/>
                <w:color w:val="0000FF"/>
                <w:w w:val="89"/>
              </w:rPr>
              <w:t>07/11/2023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D</w:t>
            </w:r>
          </w:p>
        </w:tc>
        <w:tc>
          <w:tcPr>
            <w:tcW w:w="120" w:type="dxa"/>
            <w:vAlign w:val="bottom"/>
          </w:tcPr>
          <w:p>
            <w:pPr>
              <w:spacing w:after="0"/>
              <w:rPr>
                <w:sz w:val="17"/>
                <w:szCs w:val="17"/>
                <w:color w:val="auto"/>
              </w:rPr>
            </w:pPr>
          </w:p>
        </w:tc>
        <w:tc>
          <w:tcPr>
            <w:tcW w:w="820" w:type="dxa"/>
            <w:vAlign w:val="bottom"/>
          </w:tcPr>
          <w:p>
            <w:pPr>
              <w:jc w:val="center"/>
              <w:ind w:left="199"/>
              <w:spacing w:after="0"/>
              <w:rPr>
                <w:sz w:val="20"/>
                <w:szCs w:val="20"/>
                <w:color w:val="auto"/>
              </w:rPr>
            </w:pPr>
            <w:r>
              <w:rPr>
                <w:rFonts w:ascii="Arial" w:cs="Arial" w:eastAsia="Arial" w:hAnsi="Arial"/>
                <w:sz w:val="13"/>
                <w:szCs w:val="13"/>
                <w:color w:val="0000FF"/>
                <w:w w:val="90"/>
              </w:rPr>
              <w:t>23,186</w:t>
            </w:r>
          </w:p>
        </w:tc>
        <w:tc>
          <w:tcPr>
            <w:tcW w:w="800" w:type="dxa"/>
            <w:vAlign w:val="bottom"/>
            <w:gridSpan w:val="3"/>
          </w:tcPr>
          <w:p>
            <w:pPr>
              <w:jc w:val="right"/>
              <w:ind w:right="320"/>
              <w:spacing w:after="0"/>
              <w:rPr>
                <w:sz w:val="20"/>
                <w:szCs w:val="20"/>
                <w:color w:val="auto"/>
              </w:rPr>
            </w:pPr>
            <w:r>
              <w:rPr>
                <w:rFonts w:ascii="Arial" w:cs="Arial" w:eastAsia="Arial" w:hAnsi="Arial"/>
                <w:sz w:val="11"/>
                <w:szCs w:val="11"/>
                <w:color w:val="008000"/>
              </w:rPr>
              <w:t>(4)</w:t>
            </w:r>
          </w:p>
        </w:tc>
        <w:tc>
          <w:tcPr>
            <w:tcW w:w="700" w:type="dxa"/>
            <w:vAlign w:val="bottom"/>
            <w:gridSpan w:val="2"/>
          </w:tcPr>
          <w:p>
            <w:pPr>
              <w:jc w:val="center"/>
              <w:ind w:right="19"/>
              <w:spacing w:after="0"/>
              <w:rPr>
                <w:sz w:val="20"/>
                <w:szCs w:val="20"/>
                <w:color w:val="auto"/>
              </w:rPr>
            </w:pPr>
            <w:r>
              <w:rPr>
                <w:rFonts w:ascii="Arial" w:cs="Arial" w:eastAsia="Arial" w:hAnsi="Arial"/>
                <w:sz w:val="13"/>
                <w:szCs w:val="13"/>
                <w:color w:val="0000FF"/>
                <w:w w:val="89"/>
              </w:rPr>
              <w:t>05/11/2032</w:t>
            </w:r>
          </w:p>
        </w:tc>
        <w:tc>
          <w:tcPr>
            <w:tcW w:w="66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jc w:val="center"/>
              <w:ind w:right="9"/>
              <w:spacing w:after="0"/>
              <w:rPr>
                <w:sz w:val="20"/>
                <w:szCs w:val="20"/>
                <w:color w:val="auto"/>
              </w:rPr>
            </w:pPr>
            <w:r>
              <w:rPr>
                <w:rFonts w:ascii="Arial" w:cs="Arial" w:eastAsia="Arial" w:hAnsi="Arial"/>
                <w:sz w:val="17"/>
                <w:szCs w:val="17"/>
                <w:color w:val="0000FF"/>
                <w:w w:val="88"/>
              </w:rPr>
              <w:t>23,186</w:t>
            </w:r>
          </w:p>
        </w:tc>
        <w:tc>
          <w:tcPr>
            <w:tcW w:w="60" w:type="dxa"/>
            <w:vAlign w:val="bottom"/>
          </w:tcPr>
          <w:p>
            <w:pPr>
              <w:spacing w:after="0"/>
              <w:rPr>
                <w:sz w:val="17"/>
                <w:szCs w:val="17"/>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008000"/>
              </w:rPr>
              <w:t>(4)</w:t>
            </w:r>
          </w:p>
        </w:tc>
        <w:tc>
          <w:tcPr>
            <w:tcW w:w="600" w:type="dxa"/>
            <w:vAlign w:val="bottom"/>
            <w:gridSpan w:val="3"/>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640" w:type="dxa"/>
            <w:vAlign w:val="bottom"/>
          </w:tcPr>
          <w:p>
            <w:pPr>
              <w:jc w:val="right"/>
              <w:ind w:right="156"/>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gridSpan w:val="4"/>
          </w:tcPr>
          <w:p>
            <w:pPr>
              <w:ind w:left="20"/>
              <w:spacing w:after="0" w:line="93" w:lineRule="exact"/>
              <w:rPr>
                <w:sz w:val="20"/>
                <w:szCs w:val="20"/>
                <w:color w:val="auto"/>
              </w:rPr>
            </w:pPr>
            <w:r>
              <w:rPr>
                <w:rFonts w:ascii="Arial" w:cs="Arial" w:eastAsia="Arial" w:hAnsi="Arial"/>
                <w:sz w:val="10"/>
                <w:szCs w:val="10"/>
                <w:color w:val="0000FF"/>
              </w:rPr>
              <w:t>(Right to</w:t>
            </w:r>
          </w:p>
        </w:tc>
        <w:tc>
          <w:tcPr>
            <w:tcW w:w="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ind w:left="140"/>
              <w:spacing w:after="0" w:line="93" w:lineRule="exact"/>
              <w:rPr>
                <w:sz w:val="20"/>
                <w:szCs w:val="20"/>
                <w:color w:val="auto"/>
              </w:rPr>
            </w:pPr>
            <w:r>
              <w:rPr>
                <w:rFonts w:ascii="Arial" w:cs="Arial" w:eastAsia="Arial" w:hAnsi="Arial"/>
                <w:sz w:val="10"/>
                <w:szCs w:val="10"/>
                <w:color w:val="0000FF"/>
              </w:rPr>
              <w:t>Stock</w:t>
            </w: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-7493635</wp:posOffset>
            </wp:positionV>
            <wp:extent cx="7045960" cy="7647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764730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right="160" w:firstLine="4"/>
        <w:spacing w:after="0" w:line="265" w:lineRule="auto"/>
        <w:tabs>
          <w:tab w:leader="none" w:pos="171"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July 11, 2023, pursuant to the Agreement and Plan of Merger (the "Merger Agreement"), dated April 28, 2023, by and among IVERIC bio, Inc. ("IVERIC"), Astellas US Holding, Inc., Berry Merger Sub, Inc. ("Merger Sub") and, solely as provided by Section 8.10(b) of the Merger Agreement, Astellas Pharma Inc. ("Astellas"), Merger Sub merged with and into IVERIC, with IVERIC surviving the merger and becoming an indirect wholly owned subsidiary of Astellas (the "Merger"). At the effective time of the Merger (the "Effective Time"), each share of IVERIC common stock ("Common Stock") reported in this Form 4 was automatically cancelled and was converted into the right to receive $40.00 in cash, without interest and less any applicable withholding taxes.</w:t>
      </w:r>
    </w:p>
    <w:p>
      <w:pPr>
        <w:spacing w:after="0" w:line="17" w:lineRule="exact"/>
        <w:rPr>
          <w:rFonts w:ascii="Arial" w:cs="Arial" w:eastAsia="Arial" w:hAnsi="Arial"/>
          <w:sz w:val="12"/>
          <w:szCs w:val="12"/>
          <w:color w:val="008000"/>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IVERIC restricted stock unit ("RSU") represented the contingent right to receive one share of Common Stock upon vesting of the RSU.</w:t>
      </w:r>
    </w:p>
    <w:p>
      <w:pPr>
        <w:spacing w:after="0" w:line="46" w:lineRule="exact"/>
        <w:rPr>
          <w:rFonts w:ascii="Arial" w:cs="Arial" w:eastAsia="Arial" w:hAnsi="Arial"/>
          <w:sz w:val="13"/>
          <w:szCs w:val="13"/>
          <w:color w:val="008000"/>
        </w:rPr>
      </w:pPr>
    </w:p>
    <w:p>
      <w:pPr>
        <w:ind w:left="40" w:right="220" w:firstLine="4"/>
        <w:spacing w:after="0" w:line="254" w:lineRule="auto"/>
        <w:tabs>
          <w:tab w:leader="none" w:pos="17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the Merger Agreement, at the Effective Time, each RSU reported in this Form 4 was cancelled and converted into the right to receive a cash payment (subject to any applicable tax withholding) equal to (1) $40.00, multiplied by (2) the number of shares of Common Stock subject to such RSU.</w:t>
      </w:r>
    </w:p>
    <w:p>
      <w:pPr>
        <w:spacing w:after="0" w:line="23" w:lineRule="exact"/>
        <w:rPr>
          <w:rFonts w:ascii="Arial" w:cs="Arial" w:eastAsia="Arial" w:hAnsi="Arial"/>
          <w:sz w:val="13"/>
          <w:szCs w:val="13"/>
          <w:color w:val="008000"/>
        </w:rPr>
      </w:pPr>
    </w:p>
    <w:p>
      <w:pPr>
        <w:ind w:left="40" w:right="200" w:firstLine="4"/>
        <w:spacing w:after="0" w:line="265" w:lineRule="auto"/>
        <w:tabs>
          <w:tab w:leader="none" w:pos="171"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Pursuant to the Merger Agreement, at the Effective Time, each option to acquire Common Stock ("IVERIC Option") reported in this Form 4 which had a per share exercise price less than $40.00 was cancelled and converted into the right to receive a cash payment (subject to any applicable tax withholding) equal to (1) the excess of $40.00 over the exercise price per share of Common Stock underlying such IVERIC Option, multiplied by (2) the total number of shares of Common Stock subject to such IVERIC Option immediately prior to the Effective Time (without regard to vesting). Each IVERIC Option reported in this Form 4 which had a per share exercise price $40.00 or greater was cancelled with no consideration payable in respect thereof.</w:t>
      </w:r>
    </w:p>
    <w:p>
      <w:pPr>
        <w:spacing w:after="0" w:line="44"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Todd D.C. Anderman,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11976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7"/>
          <w:szCs w:val="17"/>
          <w:color w:val="0000FF"/>
        </w:rPr>
        <w:t>Attorney-in-Fact for Mark S.</w:t>
      </w:r>
      <w:r>
        <w:rPr>
          <w:sz w:val="20"/>
          <w:szCs w:val="20"/>
          <w:color w:val="auto"/>
        </w:rPr>
        <w:tab/>
      </w:r>
      <w:r>
        <w:rPr>
          <w:rFonts w:ascii="Arial" w:cs="Arial" w:eastAsia="Arial" w:hAnsi="Arial"/>
          <w:sz w:val="15"/>
          <w:szCs w:val="15"/>
          <w:color w:val="0000FF"/>
        </w:rPr>
        <w:t>07/13/2023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-13970</wp:posOffset>
            </wp:positionV>
            <wp:extent cx="18878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88785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Blumenkranz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-13970</wp:posOffset>
            </wp:positionV>
            <wp:extent cx="5810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81025" cy="8255"/>
                    </a:xfrm>
                    <a:prstGeom prst="rect">
                      <a:avLst/>
                    </a:prstGeom>
                    <a:noFill/>
                  </pic:spPr>
                </pic:pic>
              </a:graphicData>
            </a:graphic>
          </wp:anchor>
        </w:drawing>
      </w:r>
    </w:p>
    <w:p>
      <w:pPr>
        <w:spacing w:after="0" w:line="39"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614869" TargetMode="External"/><Relationship Id="rId9" Type="http://schemas.openxmlformats.org/officeDocument/2006/relationships/hyperlink" Target="http://www.sec.gov/cgi-bin/browse-edgar?action=getcompany&amp;CIK=00014109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2023-07-13T13:04:58Z</dcterms:created>
  <dcterms:modified xsi:type="dcterms:W3CDTF">2023-07-13T13:04:58Z</dcterms:modified>
</cp:coreProperties>
</file>