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2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left="1700" w:right="920"/>
        <w:spacing w:after="0" w:line="261" w:lineRule="auto"/>
        <w:rPr>
          <w:sz w:val="20"/>
          <w:szCs w:val="20"/>
          <w:color w:val="auto"/>
        </w:rPr>
      </w:pPr>
      <w:r>
        <w:rPr>
          <w:rFonts w:ascii="Arial" w:cs="Arial" w:eastAsia="Arial" w:hAnsi="Arial"/>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IVERIC bio,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 Sylvan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Parsippany, NJ 07054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474-6755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each class of securities covered by this Form)</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1240"/>
          </w:cols>
          <w:pgMar w:left="320" w:top="765" w:right="339" w:bottom="1440" w:gutter="0" w:footer="0" w:header="0"/>
        </w:sectPr>
      </w:pPr>
    </w:p>
    <w:p>
      <w:pPr>
        <w:spacing w:after="0" w:line="248" w:lineRule="exact"/>
        <w:rPr>
          <w:sz w:val="24"/>
          <w:szCs w:val="24"/>
          <w:color w:val="auto"/>
        </w:rPr>
      </w:pPr>
    </w:p>
    <w:p>
      <w:pPr>
        <w:ind w:left="4220"/>
        <w:spacing w:after="0"/>
        <w:rPr>
          <w:sz w:val="20"/>
          <w:szCs w:val="20"/>
          <w:color w:val="auto"/>
        </w:rPr>
      </w:pPr>
      <w:r>
        <w:rPr>
          <w:rFonts w:ascii="Arial" w:cs="Arial" w:eastAsia="Arial" w:hAnsi="Arial"/>
          <w:sz w:val="16"/>
          <w:szCs w:val="16"/>
          <w:color w:val="auto"/>
        </w:rPr>
        <w:t>Rule 12g-4(a)(1)</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2">
            <w:col w:w="5860" w:space="720"/>
            <w:col w:w="4660"/>
          </w:cols>
          <w:pgMar w:left="320" w:top="765" w:right="33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Rule 12g-4(a)(2)</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sectPr>
          <w:pgSz w:w="11900" w:h="16838" w:orient="portrait"/>
          <w:cols w:equalWidth="0" w:num="2">
            <w:col w:w="5860" w:space="720"/>
            <w:col w:w="4660"/>
          </w:cols>
          <w:pgMar w:left="320" w:top="765" w:right="339" w:bottom="1440" w:gutter="0" w:footer="0" w:header="0"/>
          <w:type w:val="continuous"/>
        </w:sectPr>
      </w:pPr>
    </w:p>
    <w:p>
      <w:pPr>
        <w:ind w:left="4220"/>
        <w:spacing w:after="0"/>
        <w:rPr>
          <w:sz w:val="20"/>
          <w:szCs w:val="20"/>
          <w:color w:val="auto"/>
        </w:rPr>
      </w:pPr>
      <w:r>
        <w:rPr>
          <w:rFonts w:ascii="Arial" w:cs="Arial" w:eastAsia="Arial" w:hAnsi="Arial"/>
          <w:sz w:val="17"/>
          <w:szCs w:val="17"/>
          <w:color w:val="auto"/>
        </w:rPr>
        <w:t>Rule 12h-3(b)(1)(i)</w:t>
      </w:r>
    </w:p>
    <w:p>
      <w:pPr>
        <w:spacing w:after="0" w:line="6"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Rule 12h-3(b)(1)(ii)</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9" w:lineRule="exact"/>
        <w:rPr>
          <w:sz w:val="24"/>
          <w:szCs w:val="24"/>
          <w:color w:val="auto"/>
        </w:rPr>
      </w:pPr>
    </w:p>
    <w:p>
      <w:pPr>
        <w:sectPr>
          <w:pgSz w:w="11900" w:h="16838" w:orient="portrait"/>
          <w:cols w:equalWidth="0" w:num="2">
            <w:col w:w="5860" w:space="720"/>
            <w:col w:w="4660"/>
          </w:cols>
          <w:pgMar w:left="320" w:top="765" w:right="33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Rule 15d-6</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sectPr>
          <w:pgSz w:w="11900" w:h="16838" w:orient="portrait"/>
          <w:cols w:equalWidth="0" w:num="2">
            <w:col w:w="5860" w:space="720"/>
            <w:col w:w="4660"/>
          </w:cols>
          <w:pgMar w:left="320" w:top="765" w:right="33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Rule 15d-22(b)</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5860" w:space="720"/>
            <w:col w:w="4660"/>
          </w:cols>
          <w:pgMar w:left="320" w:top="765" w:right="3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Approximate number of holders of record as of the certification or notice date: One (1)</w:t>
      </w:r>
    </w:p>
    <w:p>
      <w:pPr>
        <w:sectPr>
          <w:pgSz w:w="11900" w:h="16838" w:orient="portrait"/>
          <w:cols w:equalWidth="0" w:num="1">
            <w:col w:w="11240"/>
          </w:cols>
          <w:pgMar w:left="320" w:top="765" w:right="339" w:bottom="1440" w:gutter="0" w:footer="0" w:header="0"/>
          <w:type w:val="continuous"/>
        </w:sectPr>
      </w:pPr>
    </w:p>
    <w:p>
      <w:pPr>
        <w:spacing w:after="0" w:line="24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IVERIC bio, Inc. has caused this certification/notice to be signed on its behalf by the undersigned duly authorized person.</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July 21, 2023</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Reisenauer</w:t>
            </w:r>
          </w:p>
        </w:tc>
      </w:tr>
      <w:tr>
        <w:trPr>
          <w:trHeight w:val="195"/>
        </w:trPr>
        <w:tc>
          <w:tcPr>
            <w:tcW w:w="3520" w:type="dxa"/>
            <w:vAlign w:val="bottom"/>
          </w:tcPr>
          <w:p>
            <w:pPr>
              <w:spacing w:after="0"/>
              <w:rPr>
                <w:sz w:val="16"/>
                <w:szCs w:val="16"/>
                <w:color w:val="auto"/>
              </w:rPr>
            </w:pPr>
          </w:p>
        </w:tc>
        <w:tc>
          <w:tcPr>
            <w:tcW w:w="26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Mark Reisenauer</w:t>
            </w:r>
          </w:p>
        </w:tc>
      </w:tr>
      <w:tr>
        <w:trPr>
          <w:trHeight w:val="230"/>
        </w:trPr>
        <w:tc>
          <w:tcPr>
            <w:tcW w:w="352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President, Secretary and Treasurer</w:t>
            </w:r>
          </w:p>
        </w:tc>
      </w:tr>
      <w:tr>
        <w:trPr>
          <w:trHeight w:val="216"/>
        </w:trPr>
        <w:tc>
          <w:tcPr>
            <w:tcW w:w="35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spacing w:after="0"/>
              <w:rPr>
                <w:sz w:val="18"/>
                <w:szCs w:val="18"/>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669"/>
        </w:trPr>
        <w:tc>
          <w:tcPr>
            <w:tcW w:w="35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1" w:lineRule="exact"/>
        <w:rPr>
          <w:sz w:val="24"/>
          <w:szCs w:val="24"/>
          <w:color w:val="auto"/>
        </w:rPr>
      </w:pPr>
    </w:p>
    <w:sectPr>
      <w:pgSz w:w="11900" w:h="16838" w:orient="portrait"/>
      <w:cols w:equalWidth="0" w:num="1">
        <w:col w:w="11240"/>
      </w:cols>
      <w:pgMar w:left="320" w:top="76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2023-07-21T07:32:20Z</dcterms:created>
  <dcterms:modified xsi:type="dcterms:W3CDTF">2023-07-21T07:32:20Z</dcterms:modified>
</cp:coreProperties>
</file>